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1D6" w:rsidRDefault="005971D6" w:rsidP="005971D6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附表7</w:t>
      </w:r>
    </w:p>
    <w:p w:rsidR="005971D6" w:rsidRDefault="005971D6" w:rsidP="005971D6">
      <w:pPr>
        <w:jc w:val="center"/>
        <w:rPr>
          <w:rFonts w:ascii="宋体" w:hAnsi="宋体" w:cs="宋体" w:hint="eastAsia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沐浴场所卫生监督量化分级管理评分表</w:t>
      </w:r>
    </w:p>
    <w:p w:rsidR="005971D6" w:rsidRDefault="005971D6" w:rsidP="005971D6">
      <w:pPr>
        <w:spacing w:line="480" w:lineRule="auto"/>
        <w:rPr>
          <w:rFonts w:ascii="宋体" w:hAnsi="宋体" w:cs="宋体" w:hint="eastAsia"/>
          <w:b/>
          <w:kern w:val="0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宋体" w:hAnsi="宋体" w:cs="宋体" w:hint="eastAsia"/>
          <w:kern w:val="0"/>
          <w:sz w:val="24"/>
          <w:szCs w:val="24"/>
        </w:rPr>
        <w:t>负责人</w:t>
      </w:r>
      <w:r>
        <w:rPr>
          <w:rFonts w:ascii="宋体" w:hAnsi="宋体" w:hint="eastAsia"/>
          <w:sz w:val="24"/>
          <w:szCs w:val="24"/>
        </w:rPr>
        <w:t xml:space="preserve">：杨雨松、赵占春         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12"/>
        <w:gridCol w:w="588"/>
        <w:gridCol w:w="8888"/>
        <w:gridCol w:w="1504"/>
        <w:gridCol w:w="588"/>
      </w:tblGrid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评查内容                           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分值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评分标准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扣分原因或合理缺项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得分</w:t>
            </w: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卫生许可证 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※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无有效卫生许可证（有效期4年，每2年复核1次、逾期3个月未复核视为过期），不予评级。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亮证经营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卫生许可证未悬挂在大厅、入口等醒目处，扣2分。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卫生信誉度等级公示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信誉度等级标识未置于大厅、入口等醒目处的，扣2分。</w:t>
            </w:r>
          </w:p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（未曾量化评级单位，此项合理缺项）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卫生管理制度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无卫生管理制度的（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注4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），扣4分，制度不齐全的，扣2分。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卫生管理制度未置于相应岗位的墙上的，扣2分。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自查记录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无自查记录的（近6个月），扣4分。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每月至少自查一次，缺一次扣2分。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卫生管理及人员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无健全的卫生管理组织，扣2分。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未配备专职或兼职的卫生管理人员，扣2分。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体检培训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直接为顾客服务从业人员无有效体检证明、卫生知识培训考核资料（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注5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）或培训合格证明，缺一人扣2分。</w:t>
            </w:r>
          </w:p>
        </w:tc>
        <w:tc>
          <w:tcPr>
            <w:tcW w:w="1504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trHeight w:val="452"/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个人卫生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从业人员个人卫生习惯不良（如留长指甲、涂指甲油等）的，扣2分。</w:t>
            </w:r>
          </w:p>
        </w:tc>
        <w:tc>
          <w:tcPr>
            <w:tcW w:w="1504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trHeight w:val="412"/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从业人员操作时未穿戴洁净工作服，扣2分。</w:t>
            </w:r>
          </w:p>
        </w:tc>
        <w:tc>
          <w:tcPr>
            <w:tcW w:w="1504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检测报告</w:t>
            </w:r>
          </w:p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无1年内检测报告的，扣4分。主要指标不合格的（包括室温、空气质量、水温、照度、浴池水浊度、公共用品用具等），每项扣1分。</w:t>
            </w:r>
          </w:p>
        </w:tc>
        <w:tc>
          <w:tcPr>
            <w:tcW w:w="1504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禁浴标志</w:t>
            </w:r>
            <w:proofErr w:type="gramEnd"/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无禁止患性病、各种传染性皮肤病顾客就浴的明显标志，扣6分。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禁浴标志未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置于大厅、入口等醒目处，扣2分。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禁止吸烟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※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醒目位置未设置禁止吸烟警语和标志，或是未配备专兼职劝阻员，均不予评级。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烟草健康危害宣传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未开展吸烟危害健康的宣传的，扣4分。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卫生用品管理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客用化妆品、消毒产品等未索证（生产企业卫生许可证、产品检验报告单），扣4分。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索证资料不齐全，每缺一类索证资料，扣1分。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使用过期产品的，扣2分。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产品标签标注不齐全，每缺一个扣 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消毒设施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※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未设置浴池清洗、消毒设施或未能正常使用，不予评级。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未设立专用消毒间或消毒间未正常使用，不予评级。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消毒间面积与接待能力不相适应，不予评级。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更衣柜清洁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更衣柜不清洁，扣2分。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更衣柜未每日清洁，扣1分。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无更衣柜清洁记录，扣1分。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浴室顶面和地面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浴室地面无坡度，扣2分。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浴室地面有污垢、积水，扣1分。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浴室屋顶无一定弧度，扣2分。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池水循环净化、消毒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无浴池水循环净化、消毒装置，扣6分。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营业期间未定期补充新水（每日定期补充新水至少2次），扣4分。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从业人员操作卫生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为顾客进行面部、修脚、擦背等操作前，未进行手部清洗、消毒的，扣4分。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公共卫生间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未设流动水洗手设施，扣1分。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公共卫生间内有积水、有积粪，扣1分。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沐浴区内卫生间地面水逆流入浴室，扣2分。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trHeight w:val="442"/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公共卫生间无独立的机械通风设施，扣2分。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消毒程序（可二选一）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1.化学消毒：无消毒药物或消毒药物过期的，扣4分。无消毒药物配比容器，扣2分。清洗消毒程序不正确，扣4分。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2.物理消毒：清洗消毒程序不正确，扣4分。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消毒设施</w:t>
            </w: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未配备消毒所需的专用水池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或桶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（化学消毒）、消毒设备（物理消毒）（可二选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），扣6分。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自洗棉织品消毒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※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自洗棉织品（毛巾、浴巾、浴衣裤等）的，未配备消毒设施，不予评级。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消毒设施未正常使用，不予评级。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设施消毒能力与棉织品使用量不相适应，不予评级。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客一换 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客用物品未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客一换，扣4分。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客用物品更换记录不齐全，扣2分。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修脚工具消毒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无专用的修脚工具消毒设施，扣4分。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修脚工具消毒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设施能未正常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拖鞋消毒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（使用一次性拖鞋的，该项满分）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无非一次性拖鞋专用清洗消毒池（桶），扣2分。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无上下水设施，扣2分。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客用拖鞋有污迹，扣1分。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未在保洁容器内存放备用，扣1分。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公共用品卫生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清洗消毒后的客用饮具有污迹或有异味，扣2分。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清洗消毒后的客用棉织品有污迹或毛发，扣2分。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棉织品清洗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无自洗棉织物清洗记录或送洗记录，扣2分。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未配备棉制品的专用密闭保洁柜，扣2分。</w:t>
            </w:r>
          </w:p>
        </w:tc>
        <w:tc>
          <w:tcPr>
            <w:tcW w:w="1504" w:type="dxa"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未配备撤换脏棉织品专用存放容器，扣1分。</w:t>
            </w:r>
          </w:p>
        </w:tc>
        <w:tc>
          <w:tcPr>
            <w:tcW w:w="1504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8888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脏棉织品专用存放容器无明显标识，扣1分。</w:t>
            </w:r>
          </w:p>
        </w:tc>
        <w:tc>
          <w:tcPr>
            <w:tcW w:w="1504" w:type="dxa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14480" w:type="dxa"/>
            <w:gridSpan w:val="5"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使用集中式空调通风系统的单位评查以下几项</w:t>
            </w:r>
          </w:p>
        </w:tc>
      </w:tr>
      <w:tr w:rsidR="005971D6" w:rsidTr="005B7DE8">
        <w:trPr>
          <w:jc w:val="center"/>
        </w:trPr>
        <w:tc>
          <w:tcPr>
            <w:tcW w:w="2912" w:type="dxa"/>
            <w:tcBorders>
              <w:top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集中空调评价报告       </w:t>
            </w:r>
          </w:p>
        </w:tc>
        <w:tc>
          <w:tcPr>
            <w:tcW w:w="588" w:type="dxa"/>
            <w:tcBorders>
              <w:top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tcBorders>
              <w:top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无有效集中空调系统卫生学评价报告的（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注6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），扣2分。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集中空调档案   </w:t>
            </w: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无通风管道清洗相关资料的，扣0.5分。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无空气过滤、冷凝盘管、加湿器等设备清洗消毒记录的，扣0.5分。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无开放式冷却塔清洗消毒记录的，扣0.5分。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无空调系统工程图的，扣0.5分。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机械通风装置</w:t>
            </w:r>
          </w:p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过滤网房、过滤器、机等有积尘的，扣0.5分。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冷却塔中冷却水消毒液浓度不达标的（建议有效氯浓度应达到0.5-1.0mg/L），扣0.5分。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/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88" w:type="dxa"/>
            <w:tcBorders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开放式冷却塔设置不合理或未设置有效隔挡设施的，扣0.5分。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vMerge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88" w:type="dxa"/>
            <w:tcBorders>
              <w:bottom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新风取风口未远离污染源、开放式冷却塔、排风口的，扣0.5分。</w:t>
            </w:r>
          </w:p>
        </w:tc>
        <w:tc>
          <w:tcPr>
            <w:tcW w:w="15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144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使用分体机等非集中式空调通风系统的单位评查以下几项</w:t>
            </w:r>
          </w:p>
        </w:tc>
      </w:tr>
      <w:tr w:rsidR="005971D6" w:rsidTr="005B7DE8">
        <w:trPr>
          <w:jc w:val="center"/>
        </w:trPr>
        <w:tc>
          <w:tcPr>
            <w:tcW w:w="2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空调清洗消毒</w:t>
            </w:r>
          </w:p>
        </w:tc>
        <w:tc>
          <w:tcPr>
            <w:tcW w:w="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未定期对空调进行清洗消毒的，扣2分。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清洗消毒记录</w:t>
            </w:r>
          </w:p>
        </w:tc>
        <w:tc>
          <w:tcPr>
            <w:tcW w:w="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无空调清洗消毒记录的，扣2分。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5971D6" w:rsidTr="005B7DE8">
        <w:trPr>
          <w:jc w:val="center"/>
        </w:trPr>
        <w:tc>
          <w:tcPr>
            <w:tcW w:w="2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通风装置卫生</w:t>
            </w:r>
          </w:p>
        </w:tc>
        <w:tc>
          <w:tcPr>
            <w:tcW w:w="588" w:type="dxa"/>
            <w:tcBorders>
              <w:top w:val="single" w:sz="4" w:space="0" w:color="auto"/>
            </w:tcBorders>
            <w:vAlign w:val="center"/>
          </w:tcPr>
          <w:p w:rsidR="005971D6" w:rsidRDefault="005971D6" w:rsidP="005B7DE8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8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空调过滤网或风口严重积尘、有污迹的，扣2分。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71D6" w:rsidRDefault="005971D6" w:rsidP="005B7DE8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:rsidR="005971D6" w:rsidRDefault="005971D6" w:rsidP="005971D6">
      <w:pPr>
        <w:rPr>
          <w:rFonts w:hint="eastAsia"/>
          <w:sz w:val="28"/>
          <w:szCs w:val="28"/>
        </w:rPr>
      </w:pPr>
    </w:p>
    <w:p w:rsidR="008225EA" w:rsidRPr="005971D6" w:rsidRDefault="008225EA">
      <w:bookmarkStart w:id="0" w:name="_GoBack"/>
      <w:bookmarkEnd w:id="0"/>
    </w:p>
    <w:sectPr w:rsidR="008225EA" w:rsidRPr="005971D6" w:rsidSect="005971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1D6"/>
    <w:rsid w:val="005971D6"/>
    <w:rsid w:val="0082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mdh</dc:creator>
  <cp:lastModifiedBy>mdh</cp:lastModifiedBy>
  <cp:revision>1</cp:revision>
  <dcterms:created xsi:type="dcterms:W3CDTF">2015-04-07T09:29:00Z</dcterms:created>
  <dcterms:modified xsi:type="dcterms:W3CDTF">2015-04-07T09:29:00Z</dcterms:modified>
</cp:coreProperties>
</file>